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9BB4" w14:textId="77777777" w:rsidR="004308F2" w:rsidRPr="008A12CA" w:rsidRDefault="004308F2" w:rsidP="004308F2">
      <w:pPr>
        <w:jc w:val="right"/>
        <w:rPr>
          <w:b/>
          <w:bCs/>
          <w:i/>
          <w:iCs/>
          <w:sz w:val="22"/>
          <w:szCs w:val="22"/>
        </w:rPr>
      </w:pPr>
      <w:r w:rsidRPr="008A12CA">
        <w:rPr>
          <w:b/>
          <w:bCs/>
          <w:i/>
          <w:iCs/>
          <w:sz w:val="22"/>
          <w:szCs w:val="22"/>
        </w:rPr>
        <w:t>3. számú melléklet</w:t>
      </w:r>
    </w:p>
    <w:p w14:paraId="535D1ABC" w14:textId="77777777" w:rsidR="004308F2" w:rsidRPr="00A93A0D" w:rsidRDefault="004308F2" w:rsidP="004308F2"/>
    <w:p w14:paraId="35D7900A" w14:textId="77777777" w:rsidR="004308F2" w:rsidRPr="00A93A0D" w:rsidRDefault="004308F2" w:rsidP="004308F2">
      <w:pPr>
        <w:jc w:val="center"/>
        <w:rPr>
          <w:b/>
          <w:bCs/>
          <w:sz w:val="20"/>
        </w:rPr>
      </w:pPr>
      <w:r w:rsidRPr="00A93A0D">
        <w:rPr>
          <w:b/>
          <w:bCs/>
          <w:sz w:val="20"/>
        </w:rPr>
        <w:t>PÁLYÁZAT ÉRTÉKELÉSI SZEMPONTJAI</w:t>
      </w:r>
    </w:p>
    <w:p w14:paraId="29BD9F22" w14:textId="77777777" w:rsidR="004308F2" w:rsidRPr="00A93A0D" w:rsidRDefault="004308F2" w:rsidP="004308F2">
      <w:pPr>
        <w:rPr>
          <w:b/>
          <w:bCs/>
          <w:sz w:val="20"/>
        </w:rPr>
      </w:pPr>
    </w:p>
    <w:p w14:paraId="6A8EAA79" w14:textId="77777777" w:rsidR="004308F2" w:rsidRPr="00A93A0D" w:rsidRDefault="004308F2" w:rsidP="004308F2">
      <w:pPr>
        <w:jc w:val="both"/>
        <w:rPr>
          <w:b/>
          <w:sz w:val="20"/>
        </w:rPr>
      </w:pPr>
    </w:p>
    <w:p w14:paraId="7E2EDCF6" w14:textId="77777777" w:rsidR="004308F2" w:rsidRPr="00A93A0D" w:rsidRDefault="004308F2" w:rsidP="004308F2">
      <w:pPr>
        <w:jc w:val="both"/>
        <w:rPr>
          <w:sz w:val="20"/>
        </w:rPr>
      </w:pPr>
      <w:r>
        <w:rPr>
          <w:sz w:val="20"/>
        </w:rPr>
        <w:t>Pilisszentlászló Község</w:t>
      </w:r>
      <w:r w:rsidRPr="00BC6087">
        <w:rPr>
          <w:sz w:val="20"/>
        </w:rPr>
        <w:t xml:space="preserve"> Önkormányzatának tulajdonában lévő</w:t>
      </w:r>
      <w:r w:rsidRPr="005D53F9">
        <w:rPr>
          <w:sz w:val="20"/>
        </w:rPr>
        <w:t xml:space="preserve">, </w:t>
      </w:r>
      <w:r>
        <w:rPr>
          <w:b/>
          <w:sz w:val="20"/>
        </w:rPr>
        <w:t>363 hrsz alatt felvett, természetben Szabadság tér 1. szám alatt található összesen 36 m</w:t>
      </w:r>
      <w:r w:rsidRPr="00917977"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alapterületű helyiségre (továbbiakban: bérlemény) </w:t>
      </w:r>
      <w:r w:rsidRPr="00A93A0D">
        <w:rPr>
          <w:sz w:val="20"/>
          <w:u w:val="single"/>
        </w:rPr>
        <w:t>bérbevételére</w:t>
      </w:r>
      <w:r w:rsidRPr="00A93A0D">
        <w:rPr>
          <w:sz w:val="20"/>
        </w:rPr>
        <w:t xml:space="preserve"> szóló pályázat értékelésénél az összességében legelőnyösebb ajánlat nyer az alábbiak szerint:</w:t>
      </w:r>
    </w:p>
    <w:p w14:paraId="66DFD6FB" w14:textId="77777777" w:rsidR="004308F2" w:rsidRPr="00A93A0D" w:rsidRDefault="004308F2" w:rsidP="004308F2">
      <w:pPr>
        <w:jc w:val="both"/>
        <w:rPr>
          <w:sz w:val="20"/>
        </w:rPr>
      </w:pPr>
    </w:p>
    <w:p w14:paraId="344740B6" w14:textId="77777777" w:rsidR="004308F2" w:rsidRPr="00A93A0D" w:rsidRDefault="004308F2" w:rsidP="004308F2">
      <w:pPr>
        <w:rPr>
          <w:sz w:val="20"/>
        </w:rPr>
      </w:pPr>
      <w:bookmarkStart w:id="0" w:name="_Hlk98831533"/>
      <w:r w:rsidRPr="00A93A0D">
        <w:rPr>
          <w:sz w:val="20"/>
        </w:rPr>
        <w:t xml:space="preserve">Értékelési szempontok: </w:t>
      </w:r>
    </w:p>
    <w:p w14:paraId="2C8A64AE" w14:textId="77777777" w:rsidR="004308F2" w:rsidRPr="00A93A0D" w:rsidRDefault="004308F2" w:rsidP="004308F2">
      <w:pPr>
        <w:numPr>
          <w:ilvl w:val="0"/>
          <w:numId w:val="2"/>
        </w:numPr>
        <w:ind w:left="426" w:hanging="426"/>
        <w:rPr>
          <w:sz w:val="20"/>
          <w:u w:val="single"/>
        </w:rPr>
      </w:pPr>
      <w:r w:rsidRPr="00A93A0D">
        <w:rPr>
          <w:sz w:val="20"/>
          <w:u w:val="single"/>
        </w:rPr>
        <w:t>Bérleti díj értékelése:</w:t>
      </w:r>
    </w:p>
    <w:p w14:paraId="54452387" w14:textId="77777777" w:rsidR="004308F2" w:rsidRPr="00A93A0D" w:rsidRDefault="004308F2" w:rsidP="004308F2">
      <w:pPr>
        <w:ind w:firstLine="360"/>
        <w:rPr>
          <w:sz w:val="20"/>
        </w:rPr>
      </w:pPr>
      <w:r w:rsidRPr="00A93A0D">
        <w:rPr>
          <w:sz w:val="20"/>
        </w:rPr>
        <w:t xml:space="preserve">Havi nettó bérleti díj összege Ft </w:t>
      </w:r>
      <w:r w:rsidRPr="00A93A0D">
        <w:rPr>
          <w:b/>
          <w:sz w:val="20"/>
        </w:rPr>
        <w:t xml:space="preserve">súlyszám: </w:t>
      </w:r>
      <w:r w:rsidRPr="00A93A0D">
        <w:rPr>
          <w:b/>
          <w:bCs/>
          <w:sz w:val="20"/>
        </w:rPr>
        <w:t>2</w:t>
      </w:r>
      <w:r w:rsidRPr="00A93A0D">
        <w:rPr>
          <w:sz w:val="20"/>
        </w:rPr>
        <w:t xml:space="preserve"> </w:t>
      </w:r>
    </w:p>
    <w:p w14:paraId="7B70D458" w14:textId="77777777" w:rsidR="004308F2" w:rsidRPr="00A93A0D" w:rsidRDefault="004308F2" w:rsidP="004308F2">
      <w:pPr>
        <w:spacing w:line="259" w:lineRule="atLeast"/>
        <w:ind w:left="360"/>
        <w:jc w:val="both"/>
        <w:rPr>
          <w:sz w:val="20"/>
          <w:shd w:val="clear" w:color="auto" w:fill="FFFFFF"/>
        </w:rPr>
      </w:pPr>
      <w:r w:rsidRPr="00A93A0D">
        <w:rPr>
          <w:sz w:val="20"/>
          <w:shd w:val="clear" w:color="auto" w:fill="FFFFFF"/>
        </w:rPr>
        <w:t>Kizárólag pozitív egész számban kifejezett értékek ajánlhatók. A nulla, a törtszámban kifejezett, a negatív előjelű megajánlások az ajánlat érvénytelenségét eredményezik.</w:t>
      </w:r>
    </w:p>
    <w:p w14:paraId="328F4029" w14:textId="77777777" w:rsidR="004308F2" w:rsidRPr="00A93A0D" w:rsidRDefault="004308F2" w:rsidP="004308F2">
      <w:pPr>
        <w:ind w:left="360"/>
        <w:rPr>
          <w:sz w:val="20"/>
        </w:rPr>
      </w:pPr>
    </w:p>
    <w:p w14:paraId="3C9D390A" w14:textId="77777777" w:rsidR="004308F2" w:rsidRPr="00A93A0D" w:rsidRDefault="004308F2" w:rsidP="004308F2">
      <w:pPr>
        <w:ind w:left="360"/>
        <w:rPr>
          <w:sz w:val="20"/>
        </w:rPr>
      </w:pPr>
      <w:r w:rsidRPr="00A93A0D">
        <w:rPr>
          <w:sz w:val="20"/>
        </w:rPr>
        <w:t>Értékelés: a többi pályázat azonos ajánlati elemeinek összehasonlításán alapuló egyenes arányosítás az alábbi képlet szerint:</w:t>
      </w:r>
    </w:p>
    <w:p w14:paraId="76A20DCB" w14:textId="77777777" w:rsidR="004308F2" w:rsidRPr="00A93A0D" w:rsidRDefault="004308F2" w:rsidP="004308F2">
      <w:pPr>
        <w:ind w:left="360"/>
        <w:rPr>
          <w:sz w:val="20"/>
        </w:rPr>
      </w:pPr>
    </w:p>
    <w:p w14:paraId="41F82ACB" w14:textId="77777777" w:rsidR="004308F2" w:rsidRPr="00A93A0D" w:rsidRDefault="004308F2" w:rsidP="004308F2">
      <w:pPr>
        <w:spacing w:line="259" w:lineRule="atLeast"/>
        <w:ind w:left="360"/>
        <w:rPr>
          <w:sz w:val="20"/>
          <w:shd w:val="clear" w:color="auto" w:fill="FFFFFF"/>
        </w:rPr>
      </w:pPr>
      <w:r w:rsidRPr="00A93A0D">
        <w:rPr>
          <w:sz w:val="20"/>
          <w:shd w:val="clear" w:color="auto" w:fill="FFFFFF"/>
        </w:rPr>
        <w:t>P= (</w:t>
      </w:r>
      <w:proofErr w:type="spellStart"/>
      <w:r w:rsidRPr="00A93A0D">
        <w:rPr>
          <w:sz w:val="20"/>
          <w:shd w:val="clear" w:color="auto" w:fill="FFFFFF"/>
        </w:rPr>
        <w:t>A</w:t>
      </w:r>
      <w:r w:rsidRPr="00A93A0D">
        <w:rPr>
          <w:sz w:val="20"/>
          <w:shd w:val="clear" w:color="auto" w:fill="FFFFFF"/>
          <w:vertAlign w:val="subscript"/>
        </w:rPr>
        <w:t>vizsgált</w:t>
      </w:r>
      <w:proofErr w:type="spellEnd"/>
      <w:r w:rsidRPr="00A93A0D">
        <w:rPr>
          <w:sz w:val="20"/>
          <w:shd w:val="clear" w:color="auto" w:fill="FFFFFF"/>
        </w:rPr>
        <w:t xml:space="preserve"> /</w:t>
      </w:r>
      <w:proofErr w:type="spellStart"/>
      <w:r w:rsidRPr="00A93A0D">
        <w:rPr>
          <w:sz w:val="20"/>
          <w:shd w:val="clear" w:color="auto" w:fill="FFFFFF"/>
        </w:rPr>
        <w:t>A</w:t>
      </w:r>
      <w:r w:rsidRPr="00A93A0D">
        <w:rPr>
          <w:sz w:val="20"/>
          <w:shd w:val="clear" w:color="auto" w:fill="FFFFFF"/>
          <w:vertAlign w:val="subscript"/>
        </w:rPr>
        <w:t>legjobb</w:t>
      </w:r>
      <w:proofErr w:type="spellEnd"/>
      <w:r w:rsidRPr="00A93A0D">
        <w:rPr>
          <w:sz w:val="20"/>
          <w:shd w:val="clear" w:color="auto" w:fill="FFFFFF"/>
        </w:rPr>
        <w:t>) * 10</w:t>
      </w:r>
    </w:p>
    <w:p w14:paraId="688E85EF" w14:textId="77777777" w:rsidR="004308F2" w:rsidRPr="00A93A0D" w:rsidRDefault="004308F2" w:rsidP="004308F2">
      <w:pPr>
        <w:spacing w:line="259" w:lineRule="atLeast"/>
        <w:ind w:left="360"/>
        <w:rPr>
          <w:sz w:val="20"/>
          <w:shd w:val="clear" w:color="auto" w:fill="FFFFFF"/>
        </w:rPr>
      </w:pPr>
    </w:p>
    <w:p w14:paraId="3EB51A02" w14:textId="77777777" w:rsidR="004308F2" w:rsidRPr="00A93A0D" w:rsidRDefault="004308F2" w:rsidP="004308F2">
      <w:pPr>
        <w:spacing w:line="259" w:lineRule="atLeast"/>
        <w:ind w:left="360"/>
        <w:rPr>
          <w:sz w:val="20"/>
          <w:shd w:val="clear" w:color="auto" w:fill="FFFFFF"/>
        </w:rPr>
      </w:pPr>
      <w:r w:rsidRPr="00A93A0D">
        <w:rPr>
          <w:sz w:val="20"/>
          <w:shd w:val="clear" w:color="auto" w:fill="FFFFFF"/>
        </w:rPr>
        <w:t>A fenti képlet esetében:</w:t>
      </w:r>
      <w:r w:rsidRPr="00A93A0D">
        <w:rPr>
          <w:sz w:val="20"/>
          <w:shd w:val="clear" w:color="auto" w:fill="FFFFFF"/>
        </w:rPr>
        <w:br/>
        <w:t>P: a vizsgált ajánlati elem adott szempontra vonatkozó pontszáma </w:t>
      </w:r>
      <w:r w:rsidRPr="00A93A0D">
        <w:rPr>
          <w:sz w:val="20"/>
          <w:shd w:val="clear" w:color="auto" w:fill="FFFFFF"/>
        </w:rPr>
        <w:br/>
      </w:r>
      <w:proofErr w:type="spellStart"/>
      <w:r w:rsidRPr="00A93A0D">
        <w:rPr>
          <w:sz w:val="20"/>
          <w:shd w:val="clear" w:color="auto" w:fill="FFFFFF"/>
        </w:rPr>
        <w:t>A</w:t>
      </w:r>
      <w:r w:rsidRPr="00A93A0D">
        <w:rPr>
          <w:sz w:val="20"/>
          <w:shd w:val="clear" w:color="auto" w:fill="FFFFFF"/>
          <w:vertAlign w:val="subscript"/>
        </w:rPr>
        <w:t>legjobb</w:t>
      </w:r>
      <w:proofErr w:type="spellEnd"/>
      <w:r w:rsidRPr="00A93A0D">
        <w:rPr>
          <w:sz w:val="20"/>
          <w:shd w:val="clear" w:color="auto" w:fill="FFFFFF"/>
        </w:rPr>
        <w:t>: a legmagasabb összegű megajánlott bérleti díj</w:t>
      </w:r>
      <w:r w:rsidRPr="00A93A0D">
        <w:rPr>
          <w:sz w:val="20"/>
          <w:shd w:val="clear" w:color="auto" w:fill="FFFFFF"/>
        </w:rPr>
        <w:br/>
      </w:r>
      <w:proofErr w:type="spellStart"/>
      <w:r w:rsidRPr="00A93A0D">
        <w:rPr>
          <w:sz w:val="20"/>
          <w:shd w:val="clear" w:color="auto" w:fill="FFFFFF"/>
        </w:rPr>
        <w:t>A</w:t>
      </w:r>
      <w:r w:rsidRPr="00A93A0D">
        <w:rPr>
          <w:sz w:val="20"/>
          <w:shd w:val="clear" w:color="auto" w:fill="FFFFFF"/>
          <w:vertAlign w:val="subscript"/>
        </w:rPr>
        <w:t>vizsgált</w:t>
      </w:r>
      <w:proofErr w:type="spellEnd"/>
      <w:r w:rsidRPr="00A93A0D">
        <w:rPr>
          <w:sz w:val="20"/>
          <w:shd w:val="clear" w:color="auto" w:fill="FFFFFF"/>
        </w:rPr>
        <w:t>: a vizsgált megajánlott bérleti díj</w:t>
      </w:r>
    </w:p>
    <w:p w14:paraId="44B3A60D" w14:textId="77777777" w:rsidR="004308F2" w:rsidRPr="00A93A0D" w:rsidRDefault="004308F2" w:rsidP="004308F2">
      <w:pPr>
        <w:rPr>
          <w:sz w:val="20"/>
        </w:rPr>
      </w:pPr>
    </w:p>
    <w:p w14:paraId="3AF62D12" w14:textId="77777777" w:rsidR="004308F2" w:rsidRPr="00A93A0D" w:rsidRDefault="004308F2" w:rsidP="004308F2">
      <w:pPr>
        <w:numPr>
          <w:ilvl w:val="0"/>
          <w:numId w:val="2"/>
        </w:numPr>
        <w:ind w:left="426" w:hanging="426"/>
        <w:rPr>
          <w:sz w:val="20"/>
          <w:u w:val="single"/>
        </w:rPr>
      </w:pPr>
      <w:r w:rsidRPr="00A93A0D">
        <w:rPr>
          <w:sz w:val="20"/>
          <w:u w:val="single"/>
        </w:rPr>
        <w:t xml:space="preserve">Hasznosítási koncepció értékelése, </w:t>
      </w:r>
      <w:r w:rsidRPr="00A93A0D">
        <w:rPr>
          <w:b/>
          <w:sz w:val="20"/>
          <w:u w:val="single"/>
        </w:rPr>
        <w:t>súlyszám 1:</w:t>
      </w:r>
    </w:p>
    <w:p w14:paraId="112BD80B" w14:textId="77777777" w:rsidR="004308F2" w:rsidRPr="00A93A0D" w:rsidRDefault="004308F2" w:rsidP="004308F2">
      <w:pPr>
        <w:rPr>
          <w:sz w:val="20"/>
        </w:rPr>
      </w:pPr>
      <w:r w:rsidRPr="00A93A0D">
        <w:rPr>
          <w:sz w:val="20"/>
        </w:rPr>
        <w:t xml:space="preserve">A pályázatnak tartalmaznia kell a </w:t>
      </w:r>
      <w:r>
        <w:rPr>
          <w:sz w:val="20"/>
        </w:rPr>
        <w:t>„</w:t>
      </w:r>
      <w:r w:rsidRPr="008A12CA">
        <w:rPr>
          <w:b/>
          <w:bCs/>
          <w:sz w:val="20"/>
        </w:rPr>
        <w:t>Hasznosítási koncepciót</w:t>
      </w:r>
      <w:r>
        <w:rPr>
          <w:b/>
          <w:bCs/>
          <w:sz w:val="20"/>
        </w:rPr>
        <w:t>”</w:t>
      </w:r>
      <w:r w:rsidRPr="00A93A0D">
        <w:rPr>
          <w:sz w:val="20"/>
        </w:rPr>
        <w:t xml:space="preserve">, </w:t>
      </w:r>
      <w:r>
        <w:rPr>
          <w:sz w:val="20"/>
        </w:rPr>
        <w:t>a</w:t>
      </w:r>
      <w:r w:rsidRPr="00A93A0D">
        <w:rPr>
          <w:sz w:val="20"/>
        </w:rPr>
        <w:t>mely ismerteti a pályázó üzleti elképzelését, valamint bemutatja a bérelt terület hasznosítására vonatkozó elképzelés</w:t>
      </w:r>
      <w:r>
        <w:rPr>
          <w:sz w:val="20"/>
        </w:rPr>
        <w:t>ét</w:t>
      </w:r>
      <w:r w:rsidRPr="00A93A0D">
        <w:rPr>
          <w:sz w:val="20"/>
        </w:rPr>
        <w:t>.</w:t>
      </w:r>
    </w:p>
    <w:p w14:paraId="5A0BE2EE" w14:textId="77777777" w:rsidR="004308F2" w:rsidRPr="00A93A0D" w:rsidRDefault="004308F2" w:rsidP="004308F2">
      <w:pPr>
        <w:ind w:left="708"/>
        <w:rPr>
          <w:sz w:val="20"/>
        </w:rPr>
      </w:pPr>
      <w:r w:rsidRPr="00A93A0D">
        <w:rPr>
          <w:sz w:val="20"/>
        </w:rPr>
        <w:t xml:space="preserve">Értékelési szempontok: </w:t>
      </w:r>
    </w:p>
    <w:p w14:paraId="150DA280" w14:textId="77777777" w:rsidR="004308F2" w:rsidRPr="00A93A0D" w:rsidRDefault="004308F2" w:rsidP="004308F2">
      <w:pPr>
        <w:numPr>
          <w:ilvl w:val="0"/>
          <w:numId w:val="1"/>
        </w:numPr>
        <w:rPr>
          <w:sz w:val="20"/>
        </w:rPr>
      </w:pPr>
      <w:bookmarkStart w:id="1" w:name="_Hlk102653055"/>
      <w:r w:rsidRPr="00A93A0D">
        <w:rPr>
          <w:sz w:val="20"/>
        </w:rPr>
        <w:t xml:space="preserve">szolgáltatás </w:t>
      </w:r>
      <w:r>
        <w:rPr>
          <w:sz w:val="20"/>
        </w:rPr>
        <w:t xml:space="preserve">szükségessége, </w:t>
      </w:r>
      <w:r w:rsidRPr="00A93A0D">
        <w:rPr>
          <w:sz w:val="20"/>
        </w:rPr>
        <w:t>színvonala, sokrétűsége</w:t>
      </w:r>
      <w:r>
        <w:rPr>
          <w:sz w:val="20"/>
        </w:rPr>
        <w:t>,</w:t>
      </w:r>
      <w:r w:rsidRPr="009C654E">
        <w:rPr>
          <w:sz w:val="20"/>
        </w:rPr>
        <w:t xml:space="preserve"> </w:t>
      </w:r>
      <w:r>
        <w:rPr>
          <w:sz w:val="20"/>
        </w:rPr>
        <w:t xml:space="preserve">illeszkedés a település jellegéhez: </w:t>
      </w:r>
      <w:r w:rsidRPr="00BD3588">
        <w:rPr>
          <w:sz w:val="20"/>
        </w:rPr>
        <w:t>0-</w:t>
      </w:r>
      <w:r>
        <w:rPr>
          <w:sz w:val="20"/>
        </w:rPr>
        <w:t>8</w:t>
      </w:r>
      <w:r w:rsidRPr="00BD3588">
        <w:rPr>
          <w:sz w:val="20"/>
        </w:rPr>
        <w:t xml:space="preserve"> pont</w:t>
      </w:r>
    </w:p>
    <w:bookmarkEnd w:id="1"/>
    <w:p w14:paraId="471FBA67" w14:textId="77777777" w:rsidR="004308F2" w:rsidRPr="00093573" w:rsidRDefault="004308F2" w:rsidP="004308F2">
      <w:pPr>
        <w:numPr>
          <w:ilvl w:val="0"/>
          <w:numId w:val="1"/>
        </w:numPr>
        <w:rPr>
          <w:sz w:val="20"/>
        </w:rPr>
      </w:pPr>
      <w:r w:rsidRPr="00A93A0D">
        <w:rPr>
          <w:sz w:val="20"/>
        </w:rPr>
        <w:t>épület felújítása</w:t>
      </w:r>
      <w:r>
        <w:rPr>
          <w:sz w:val="20"/>
        </w:rPr>
        <w:t xml:space="preserve">: </w:t>
      </w:r>
      <w:r w:rsidRPr="00093573">
        <w:rPr>
          <w:sz w:val="20"/>
        </w:rPr>
        <w:t>0-2 pont</w:t>
      </w:r>
    </w:p>
    <w:p w14:paraId="273EDA36" w14:textId="77777777" w:rsidR="004308F2" w:rsidRPr="00A93A0D" w:rsidRDefault="004308F2" w:rsidP="004308F2">
      <w:pPr>
        <w:ind w:left="708"/>
        <w:jc w:val="both"/>
        <w:rPr>
          <w:sz w:val="20"/>
        </w:rPr>
      </w:pPr>
      <w:r w:rsidRPr="00A93A0D">
        <w:rPr>
          <w:sz w:val="20"/>
        </w:rPr>
        <w:t xml:space="preserve">A maximálisan adható pontszám összesen 10 pont. </w:t>
      </w:r>
    </w:p>
    <w:p w14:paraId="31460676" w14:textId="77777777" w:rsidR="004308F2" w:rsidRPr="00A93A0D" w:rsidRDefault="004308F2" w:rsidP="004308F2"/>
    <w:p w14:paraId="6672A339" w14:textId="77777777" w:rsidR="004308F2" w:rsidRPr="00A93A0D" w:rsidRDefault="004308F2" w:rsidP="004308F2">
      <w:pPr>
        <w:jc w:val="both"/>
        <w:rPr>
          <w:sz w:val="20"/>
        </w:rPr>
      </w:pPr>
      <w:r w:rsidRPr="00A93A0D">
        <w:rPr>
          <w:sz w:val="20"/>
          <w:shd w:val="clear" w:color="auto" w:fill="FFFFFF"/>
        </w:rPr>
        <w:t xml:space="preserve">Kiíró az alkalmazott fenti értékelési szempontokra kiosztja a pontszámokat (szempontonként 0-10 között). A kapott pontok két tizedesjegy pontosságig kerülnek kiszámításra. A pontszámok felszorzásra kerülnek a szemponthoz tartozó súlyszámmal. A súlyszámmal alkotott szorzatok </w:t>
      </w:r>
      <w:proofErr w:type="spellStart"/>
      <w:r w:rsidRPr="00A93A0D">
        <w:rPr>
          <w:sz w:val="20"/>
          <w:shd w:val="clear" w:color="auto" w:fill="FFFFFF"/>
        </w:rPr>
        <w:t>ajánlattevőnként</w:t>
      </w:r>
      <w:proofErr w:type="spellEnd"/>
      <w:r w:rsidRPr="00A93A0D">
        <w:rPr>
          <w:sz w:val="20"/>
          <w:shd w:val="clear" w:color="auto" w:fill="FFFFFF"/>
        </w:rPr>
        <w:t xml:space="preserve"> összeadásra kerülnek. A legmagasabb összesített pontszámot elérő ajánlattevő lesz a nyertes. </w:t>
      </w:r>
      <w:r w:rsidRPr="00A93A0D">
        <w:rPr>
          <w:sz w:val="20"/>
        </w:rPr>
        <w:t xml:space="preserve">Egyenlő pontszám esetén a magasabb megajánlott bérleti díj dönt, ha a bérleti díj megajánlások is azonosak, akkor a legmagasabb felújítási összeg, ha ez is azonos, akkor a Munkacsoport előtti sorsolás dönti el a pályázat eredményét. </w:t>
      </w:r>
    </w:p>
    <w:p w14:paraId="56ECB10D" w14:textId="77777777" w:rsidR="004308F2" w:rsidRPr="00A93A0D" w:rsidRDefault="004308F2" w:rsidP="004308F2">
      <w:pPr>
        <w:jc w:val="both"/>
        <w:rPr>
          <w:sz w:val="20"/>
        </w:rPr>
      </w:pPr>
    </w:p>
    <w:p w14:paraId="5151166A" w14:textId="77777777" w:rsidR="004308F2" w:rsidRPr="00A93A0D" w:rsidRDefault="004308F2" w:rsidP="004308F2">
      <w:pPr>
        <w:jc w:val="both"/>
        <w:rPr>
          <w:bCs/>
          <w:sz w:val="20"/>
        </w:rPr>
      </w:pPr>
      <w:r w:rsidRPr="00A93A0D">
        <w:rPr>
          <w:sz w:val="20"/>
        </w:rPr>
        <w:t xml:space="preserve">A Bérleti díj rész-pontszámok a </w:t>
      </w:r>
      <w:r w:rsidRPr="00A93A0D">
        <w:rPr>
          <w:b/>
          <w:sz w:val="20"/>
        </w:rPr>
        <w:t xml:space="preserve">2022. </w:t>
      </w:r>
      <w:r>
        <w:rPr>
          <w:b/>
          <w:sz w:val="20"/>
        </w:rPr>
        <w:t>augusztus 30</w:t>
      </w:r>
      <w:r w:rsidRPr="00A93A0D">
        <w:rPr>
          <w:b/>
          <w:sz w:val="20"/>
        </w:rPr>
        <w:t>-</w:t>
      </w:r>
      <w:r>
        <w:rPr>
          <w:b/>
          <w:sz w:val="20"/>
        </w:rPr>
        <w:t>á</w:t>
      </w:r>
      <w:r w:rsidRPr="00A93A0D">
        <w:rPr>
          <w:b/>
          <w:sz w:val="20"/>
        </w:rPr>
        <w:t xml:space="preserve">n </w:t>
      </w:r>
      <w:r>
        <w:rPr>
          <w:b/>
          <w:sz w:val="20"/>
        </w:rPr>
        <w:t>10</w:t>
      </w:r>
      <w:r w:rsidRPr="00A93A0D">
        <w:rPr>
          <w:b/>
          <w:sz w:val="20"/>
        </w:rPr>
        <w:t xml:space="preserve">:00 órakor megtartott licittárgyalást </w:t>
      </w:r>
      <w:r w:rsidRPr="00A93A0D">
        <w:rPr>
          <w:bCs/>
          <w:sz w:val="20"/>
        </w:rPr>
        <w:t>követően kerülnek kiszámításra.</w:t>
      </w:r>
    </w:p>
    <w:p w14:paraId="2ED5C06B" w14:textId="77777777" w:rsidR="004308F2" w:rsidRPr="00A93A0D" w:rsidRDefault="004308F2" w:rsidP="004308F2">
      <w:pPr>
        <w:jc w:val="both"/>
      </w:pPr>
    </w:p>
    <w:bookmarkEnd w:id="0"/>
    <w:p w14:paraId="59438F87" w14:textId="77777777" w:rsidR="004308F2" w:rsidRPr="00A93A0D" w:rsidRDefault="004308F2" w:rsidP="004308F2">
      <w:pPr>
        <w:rPr>
          <w:sz w:val="20"/>
        </w:rPr>
      </w:pPr>
    </w:p>
    <w:p w14:paraId="7FE306E9" w14:textId="77777777" w:rsidR="0045398F" w:rsidRDefault="0045398F"/>
    <w:sectPr w:rsidR="0045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0023"/>
    <w:multiLevelType w:val="hybridMultilevel"/>
    <w:tmpl w:val="040A48E4"/>
    <w:lvl w:ilvl="0" w:tplc="B374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E0230"/>
    <w:multiLevelType w:val="hybridMultilevel"/>
    <w:tmpl w:val="16D40C3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66668143">
    <w:abstractNumId w:val="1"/>
  </w:num>
  <w:num w:numId="2" w16cid:durableId="112920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F2"/>
    <w:rsid w:val="004308F2"/>
    <w:rsid w:val="0045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2AA6"/>
  <w15:chartTrackingRefBased/>
  <w15:docId w15:val="{3C8D7F30-8272-4A46-AD21-F58FE217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cp:keywords/>
  <dc:description/>
  <cp:lastModifiedBy>Enikő dr.Bartha</cp:lastModifiedBy>
  <cp:revision>1</cp:revision>
  <dcterms:created xsi:type="dcterms:W3CDTF">2022-07-20T11:24:00Z</dcterms:created>
  <dcterms:modified xsi:type="dcterms:W3CDTF">2022-07-20T11:24:00Z</dcterms:modified>
</cp:coreProperties>
</file>